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Orientações para a Prestação de Contas e</w:t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2"/>
          <w:szCs w:val="22"/>
        </w:rPr>
        <w:t>Reembolso de Valores junto à ACASPJ</w:t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Cara(o)s Colegas, buscando facilitar a prestação de contas e o reembolso de valores junto à ACASPJ, apresentamos abaixo algumas explicações e procedimentos a serem seguidos: </w:t>
      </w:r>
    </w:p>
    <w:p>
      <w:pPr>
        <w:pStyle w:val="Padro"/>
        <w:spacing w:lineRule="auto" w:line="360" w:before="0" w:after="0"/>
        <w:ind w:left="0" w:righ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 – Somente serão pagas despesas que constem em notas/cupons fiscais. Por orientação do contador, não devemos receber recibos, nem mesmo outros tipos de declarações pessoais. As exceções aprovadas pelo grupo são: recibos de táxi e estacionamento.</w:t>
      </w:r>
    </w:p>
    <w:p>
      <w:pPr>
        <w:pStyle w:val="Padro"/>
        <w:spacing w:lineRule="auto" w:line="360" w:before="0" w:after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 – No caso de comprovação de pagamentos de</w:t>
      </w:r>
      <w:r>
        <w:rPr>
          <w:rFonts w:cs="Arial" w:ascii="Arial" w:hAnsi="Arial"/>
          <w:sz w:val="22"/>
          <w:szCs w:val="22"/>
        </w:rPr>
        <w:t xml:space="preserve"> palestrantes, </w:t>
      </w:r>
      <w:r>
        <w:rPr>
          <w:rFonts w:cs="Arial" w:ascii="Arial" w:hAnsi="Arial"/>
          <w:sz w:val="22"/>
          <w:szCs w:val="22"/>
        </w:rPr>
        <w:t>eles deverão ser orientados a tirar uma nota fiscal individual junto a Prefeitura. Sobre o valor incidirá o imposto que ficará a custas do palestrante.</w:t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 – Preferencialmente as notas/cupons fiscais deverão estar em nome da ACASPJ e conter o CNPJ da associação: 06043874/0001-02. O endereço para a emissão da nota é: Av. Mauro Ramos, nº488, sala 02, Centro, Florianópolis-SC.</w:t>
      </w:r>
    </w:p>
    <w:p>
      <w:pPr>
        <w:pStyle w:val="Padro"/>
        <w:spacing w:lineRule="auto" w:line="360" w:before="0" w:after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4 - </w:t>
      </w:r>
      <w:r>
        <w:rPr>
          <w:rFonts w:cs="Arial" w:ascii="Arial" w:hAnsi="Arial"/>
          <w:sz w:val="22"/>
          <w:szCs w:val="22"/>
        </w:rPr>
        <w:t>O pagamento será realizado somente após o recebimento das notas/cupons fiscais. Solicita-se que a coordenadora, ou interessada, envie previamente à Tesouraria (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tesouraria.acaspj@gmail.com</w:t>
        </w:r>
      </w:hyperlink>
      <w:r>
        <w:rPr>
          <w:rFonts w:cs="Arial" w:ascii="Arial" w:hAnsi="Arial"/>
          <w:sz w:val="22"/>
          <w:szCs w:val="22"/>
        </w:rPr>
        <w:t xml:space="preserve">) os seguintes documentos digitalizados: </w:t>
      </w:r>
      <w:r>
        <w:rPr>
          <w:rFonts w:cs="Arial" w:ascii="Arial" w:hAnsi="Arial"/>
          <w:b/>
          <w:bCs/>
          <w:sz w:val="22"/>
          <w:szCs w:val="22"/>
        </w:rPr>
        <w:t xml:space="preserve">1) Solicitação de Reembolso </w:t>
      </w:r>
      <w:bookmarkStart w:id="1" w:name="__DdeLink__126_2871230121"/>
      <w:r>
        <w:rPr>
          <w:rFonts w:cs="Arial" w:ascii="Arial" w:hAnsi="Arial"/>
          <w:b w:val="false"/>
          <w:bCs w:val="false"/>
          <w:sz w:val="22"/>
          <w:szCs w:val="22"/>
        </w:rPr>
        <w:t>(modelo ao final deste documento)</w:t>
      </w:r>
      <w:bookmarkEnd w:id="1"/>
      <w:r>
        <w:rPr>
          <w:rFonts w:cs="Arial" w:ascii="Arial" w:hAnsi="Arial"/>
          <w:b w:val="false"/>
          <w:bCs w:val="false"/>
          <w:sz w:val="22"/>
          <w:szCs w:val="22"/>
        </w:rPr>
        <w:t>;</w:t>
      </w:r>
      <w:r>
        <w:rPr>
          <w:rFonts w:cs="Arial" w:ascii="Arial" w:hAnsi="Arial"/>
          <w:b/>
          <w:bCs/>
          <w:sz w:val="22"/>
          <w:szCs w:val="22"/>
        </w:rPr>
        <w:t xml:space="preserve"> 2) Nota Fiscal; 3) Lista de Presença </w:t>
      </w:r>
      <w:r>
        <w:rPr>
          <w:rFonts w:cs="Arial" w:ascii="Arial" w:hAnsi="Arial"/>
          <w:b w:val="false"/>
          <w:bCs w:val="false"/>
          <w:sz w:val="22"/>
          <w:szCs w:val="22"/>
        </w:rPr>
        <w:t>(quando for encontro do grupo regional);</w:t>
      </w:r>
      <w:r>
        <w:rPr>
          <w:rFonts w:cs="Arial" w:ascii="Arial" w:hAnsi="Arial"/>
          <w:b/>
          <w:bCs/>
          <w:sz w:val="22"/>
          <w:szCs w:val="22"/>
        </w:rPr>
        <w:t xml:space="preserve"> 4) Ata da reunião</w:t>
      </w:r>
      <w:r>
        <w:rPr>
          <w:rFonts w:cs="Arial" w:ascii="Arial" w:hAnsi="Arial"/>
          <w:sz w:val="22"/>
          <w:szCs w:val="22"/>
        </w:rPr>
        <w:t>; pois só assim identificaremos perdas ou outros problemas que venham a ocorrer.</w:t>
      </w:r>
    </w:p>
    <w:p>
      <w:pPr>
        <w:pStyle w:val="Padro"/>
        <w:spacing w:lineRule="auto" w:line="360" w:before="0" w:after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Posteriormente, a</w:t>
      </w:r>
      <w:r>
        <w:rPr>
          <w:rFonts w:cs="Arial" w:ascii="Arial" w:hAnsi="Arial"/>
          <w:sz w:val="22"/>
          <w:szCs w:val="22"/>
        </w:rPr>
        <w:t xml:space="preserve">s notas/cupons fiscais </w:t>
      </w:r>
      <w:r>
        <w:rPr>
          <w:rFonts w:cs="Arial" w:ascii="Arial" w:hAnsi="Arial"/>
          <w:sz w:val="22"/>
          <w:szCs w:val="22"/>
        </w:rPr>
        <w:t xml:space="preserve">originais </w:t>
      </w:r>
      <w:r>
        <w:rPr>
          <w:rFonts w:cs="Arial" w:ascii="Arial" w:hAnsi="Arial"/>
          <w:sz w:val="22"/>
          <w:szCs w:val="22"/>
        </w:rPr>
        <w:t xml:space="preserve">deverão ser encaminhadas junto da solicitação de reembolso </w:t>
      </w:r>
      <w:r>
        <w:rPr>
          <w:rFonts w:cs="Arial" w:ascii="Arial" w:hAnsi="Arial"/>
          <w:b w:val="false"/>
          <w:bCs w:val="false"/>
          <w:sz w:val="22"/>
          <w:szCs w:val="22"/>
        </w:rPr>
        <w:t>(modelo ao final deste documento)</w:t>
      </w:r>
      <w:r>
        <w:rPr>
          <w:rFonts w:cs="Arial" w:ascii="Arial" w:hAnsi="Arial"/>
          <w:sz w:val="22"/>
          <w:szCs w:val="22"/>
        </w:rPr>
        <w:t xml:space="preserve">. As notas poderão ser encaminhadas: </w:t>
      </w:r>
      <w:r>
        <w:rPr>
          <w:rFonts w:cs="Arial" w:ascii="Arial" w:hAnsi="Arial"/>
          <w:b/>
          <w:sz w:val="22"/>
          <w:szCs w:val="22"/>
        </w:rPr>
        <w:t>1) via malote judicial</w:t>
      </w:r>
      <w:r>
        <w:rPr>
          <w:rFonts w:cs="Arial" w:ascii="Arial" w:hAnsi="Arial"/>
          <w:sz w:val="22"/>
          <w:szCs w:val="22"/>
        </w:rPr>
        <w:t xml:space="preserve"> - Setor de Serviço Social do Fórum de Navegantes, aos cuidados de </w:t>
      </w:r>
      <w:r>
        <w:rPr>
          <w:rFonts w:cs="Arial" w:ascii="Arial" w:hAnsi="Arial"/>
          <w:b/>
          <w:bCs/>
          <w:sz w:val="22"/>
          <w:szCs w:val="22"/>
        </w:rPr>
        <w:t>Schirlei Nisch</w:t>
      </w:r>
      <w:r>
        <w:rPr>
          <w:rFonts w:cs="Arial" w:ascii="Arial" w:hAnsi="Arial"/>
          <w:sz w:val="22"/>
          <w:szCs w:val="22"/>
        </w:rPr>
        <w:t xml:space="preserve">, ou </w:t>
      </w:r>
      <w:r>
        <w:rPr>
          <w:rFonts w:cs="Arial" w:ascii="Arial" w:hAnsi="Arial"/>
          <w:b/>
          <w:sz w:val="22"/>
          <w:szCs w:val="22"/>
        </w:rPr>
        <w:t>2) ao endereço pessoal da tesoureira</w:t>
      </w:r>
      <w:r>
        <w:rPr>
          <w:rFonts w:cs="Arial" w:ascii="Arial" w:hAnsi="Arial"/>
          <w:sz w:val="22"/>
          <w:szCs w:val="22"/>
        </w:rPr>
        <w:t xml:space="preserve"> – Schirlei Nisch, Rua Carlos Todt, nº 96, Steffen, Brusque-SC. CEP 88355-320. </w:t>
      </w:r>
      <w:r>
        <w:rPr>
          <w:rFonts w:cs="Arial" w:ascii="Arial" w:hAnsi="Arial"/>
          <w:b/>
          <w:bCs/>
          <w:sz w:val="22"/>
          <w:szCs w:val="22"/>
        </w:rPr>
        <w:t>Obs: Não serão efetuados novos pagamentos até que as originais da solicitação de reembolso anterior sejam entregues a tesoureira.</w:t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</w:rPr>
        <w:t xml:space="preserve"> – No caso dos grupos de Estudo Regionais será reembolsado um valor máximo de R$20,00 por associada da região – estando ela presente, ou não, na reunião. É necessário encaminhar junto com as notas/cupons fiscais a ata do encontro e também a lista de presença assinada. </w:t>
      </w:r>
      <w:r>
        <w:rPr>
          <w:rFonts w:cs="Arial" w:ascii="Arial" w:hAnsi="Arial"/>
          <w:sz w:val="22"/>
          <w:szCs w:val="22"/>
        </w:rPr>
        <w:t>Será pago o dobro desse valor para a comemoração alusiva ao dia do Assistente Social.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 – Para facilitar o trabalho da tesouraria/movimentações bancárias, as solicitações de reembolso encaminhadas entre os dias 01 e 14 de cada mês, o pagamento será realizado até o </w:t>
      </w:r>
      <w:r>
        <w:rPr>
          <w:rFonts w:cs="Arial" w:ascii="Arial" w:hAnsi="Arial"/>
          <w:sz w:val="22"/>
          <w:szCs w:val="22"/>
        </w:rPr>
        <w:t>quinto</w:t>
      </w:r>
      <w:r>
        <w:rPr>
          <w:rFonts w:cs="Arial" w:ascii="Arial" w:hAnsi="Arial"/>
          <w:sz w:val="22"/>
          <w:szCs w:val="22"/>
        </w:rPr>
        <w:t xml:space="preserve"> dia útil subsequente; as solicitações de reembolso encaminhadas entre os dias 15 e 31 de cada mês, o pagamento será realizado até o </w:t>
      </w:r>
      <w:r>
        <w:rPr>
          <w:rFonts w:cs="Arial" w:ascii="Arial" w:hAnsi="Arial"/>
          <w:sz w:val="22"/>
          <w:szCs w:val="22"/>
        </w:rPr>
        <w:t>quinto</w:t>
      </w:r>
      <w:r>
        <w:rPr>
          <w:rFonts w:cs="Arial" w:ascii="Arial" w:hAnsi="Arial"/>
          <w:sz w:val="22"/>
          <w:szCs w:val="22"/>
        </w:rPr>
        <w:t xml:space="preserve"> dia útil subsequente. </w:t>
      </w:r>
    </w:p>
    <w:p>
      <w:pPr>
        <w:pStyle w:val="Padro"/>
        <w:spacing w:lineRule="auto" w:line="360" w:before="0" w:after="0"/>
        <w:ind w:left="0" w:right="0" w:firstLine="708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360" w:before="0" w:after="0"/>
        <w:ind w:left="0" w:right="0" w:firstLine="708"/>
        <w:jc w:val="both"/>
        <w:rPr>
          <w:sz w:val="19"/>
          <w:szCs w:val="19"/>
        </w:rPr>
      </w:pPr>
      <w:r>
        <w:rPr>
          <w:rFonts w:cs="Arial" w:ascii="Arial" w:hAnsi="Arial"/>
          <w:sz w:val="22"/>
          <w:szCs w:val="22"/>
        </w:rPr>
        <w:t xml:space="preserve">A atenção a estas indicações tornará célere o reembolso e garantirá que a contabilidade da Associação seja feita com o máximo de rigor possível – o que é do interesse de todas as associadas. 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sz w:val="19"/>
          <w:szCs w:val="19"/>
        </w:rPr>
      </w:pPr>
      <w:r>
        <w:rPr>
          <w:rFonts w:cs="Arial" w:ascii="Arial" w:hAnsi="Arial"/>
          <w:sz w:val="22"/>
          <w:szCs w:val="22"/>
        </w:rPr>
        <w:t xml:space="preserve">Navegantes, </w:t>
      </w:r>
      <w:r>
        <w:rPr>
          <w:rFonts w:cs="Arial" w:ascii="Arial" w:hAnsi="Arial"/>
          <w:sz w:val="22"/>
          <w:szCs w:val="22"/>
        </w:rPr>
        <w:t xml:space="preserve">10 </w:t>
      </w:r>
      <w:r>
        <w:rPr>
          <w:rFonts w:cs="Arial" w:ascii="Arial" w:hAnsi="Arial"/>
          <w:sz w:val="22"/>
          <w:szCs w:val="22"/>
        </w:rPr>
        <w:t>fevereiro de 2020.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spacing w:lineRule="auto" w:line="240" w:before="0" w:after="0"/>
        <w:jc w:val="center"/>
        <w:rPr>
          <w:sz w:val="19"/>
          <w:szCs w:val="19"/>
        </w:rPr>
      </w:pPr>
      <w:r>
        <w:rPr>
          <w:rFonts w:cs="Arial" w:ascii="Arial" w:hAnsi="Arial"/>
          <w:sz w:val="22"/>
          <w:szCs w:val="22"/>
        </w:rPr>
        <w:t>Schirlei Nisch</w:t>
      </w:r>
    </w:p>
    <w:p>
      <w:pPr>
        <w:pStyle w:val="Padro"/>
        <w:spacing w:lineRule="auto" w:line="240" w:before="0" w:after="0"/>
        <w:jc w:val="center"/>
        <w:rPr>
          <w:sz w:val="19"/>
          <w:szCs w:val="19"/>
        </w:rPr>
      </w:pPr>
      <w:r>
        <w:rPr>
          <w:rFonts w:cs="Arial" w:ascii="Arial" w:hAnsi="Arial"/>
          <w:sz w:val="22"/>
          <w:szCs w:val="22"/>
        </w:rPr>
        <w:t>Tesoureira ACASPJ Gestão 2020-2023</w:t>
      </w:r>
    </w:p>
    <w:p>
      <w:pPr>
        <w:pStyle w:val="Padro"/>
        <w:spacing w:lineRule="auto" w:line="240" w:before="0" w:after="0"/>
        <w:jc w:val="center"/>
        <w:rPr>
          <w:sz w:val="19"/>
          <w:szCs w:val="19"/>
        </w:rPr>
      </w:pPr>
      <w:r>
        <w:rPr>
          <w:rFonts w:cs="Arial" w:ascii="Arial" w:hAnsi="Arial"/>
          <w:sz w:val="22"/>
          <w:szCs w:val="22"/>
        </w:rPr>
        <w:t xml:space="preserve">Contatos: (47) 9 9912-0252 /  (47) 3261-9140 </w:t>
      </w:r>
    </w:p>
    <w:p>
      <w:pPr>
        <w:pStyle w:val="Padro"/>
        <w:spacing w:lineRule="auto" w:line="240" w:before="0" w:after="0"/>
        <w:jc w:val="center"/>
        <w:rPr/>
      </w:pPr>
      <w:r>
        <w:rPr>
          <w:rFonts w:cs="Arial" w:ascii="Arial" w:hAnsi="Arial"/>
          <w:sz w:val="22"/>
          <w:szCs w:val="22"/>
        </w:rPr>
        <w:t xml:space="preserve">E-mails: </w:t>
      </w:r>
      <w:hyperlink r:id="rId3">
        <w:r>
          <w:rPr>
            <w:rStyle w:val="LinkdaInternet"/>
            <w:rFonts w:cs="Arial" w:ascii="Arial" w:hAnsi="Arial"/>
            <w:sz w:val="22"/>
            <w:szCs w:val="22"/>
          </w:rPr>
          <w:t>tesouraria.acaspj@gmail.com</w:t>
        </w:r>
      </w:hyperlink>
    </w:p>
    <w:p>
      <w:pPr>
        <w:pStyle w:val="Padro"/>
        <w:spacing w:lineRule="atLeast" w:line="100" w:before="0" w:after="0"/>
        <w:jc w:val="left"/>
        <w:rPr>
          <w:rFonts w:ascii="Arial" w:hAnsi="Arial" w:cs="Arial"/>
          <w:sz w:val="22"/>
          <w:szCs w:val="22"/>
        </w:rPr>
      </w:pPr>
      <w:r>
        <w:rPr/>
      </w:r>
      <w:r>
        <w:br w:type="page"/>
      </w:r>
    </w:p>
    <w:p>
      <w:pPr>
        <w:pStyle w:val="Padro"/>
        <w:spacing w:lineRule="atLeast" w:line="100" w:before="0" w:after="0"/>
        <w:jc w:val="left"/>
        <w:rPr/>
      </w:pPr>
      <w:r>
        <w:rPr>
          <w:rFonts w:cs="Arial" w:ascii="Arial" w:hAnsi="Arial"/>
          <w:sz w:val="22"/>
          <w:szCs w:val="22"/>
        </w:rPr>
        <w:t>À</w:t>
        <w:br/>
        <w:t>Schirlei Nisch</w:t>
      </w:r>
    </w:p>
    <w:p>
      <w:pPr>
        <w:pStyle w:val="NormalWeb"/>
        <w:spacing w:before="28" w:after="28"/>
        <w:rPr/>
      </w:pPr>
      <w:r>
        <w:rPr>
          <w:rFonts w:cs="Arial" w:ascii="Arial" w:hAnsi="Arial"/>
          <w:sz w:val="22"/>
          <w:szCs w:val="22"/>
        </w:rPr>
        <w:t>Tesoureira ACASPJ</w:t>
      </w:r>
    </w:p>
    <w:p>
      <w:pPr>
        <w:pStyle w:val="NormalWeb"/>
        <w:spacing w:before="28" w:after="28"/>
        <w:rPr/>
      </w:pPr>
      <w:r>
        <w:rPr>
          <w:rFonts w:cs="Arial" w:ascii="Arial" w:hAnsi="Arial"/>
          <w:sz w:val="22"/>
          <w:szCs w:val="22"/>
        </w:rPr>
        <w:t>Gestão 2019-2022</w:t>
      </w:r>
    </w:p>
    <w:p>
      <w:pPr>
        <w:pStyle w:val="NormalWeb"/>
        <w:spacing w:lineRule="auto" w:line="360" w:before="28" w:after="28"/>
        <w:rPr/>
      </w:pPr>
      <w:r>
        <w:rPr/>
      </w:r>
    </w:p>
    <w:p>
      <w:pPr>
        <w:pStyle w:val="NormalWeb"/>
        <w:spacing w:lineRule="auto" w:line="360" w:before="28" w:after="28"/>
        <w:jc w:val="center"/>
        <w:rPr/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bCs/>
          <w:sz w:val="22"/>
          <w:szCs w:val="22"/>
        </w:rPr>
        <w:t>Solicitação de Reembolso</w:t>
      </w:r>
    </w:p>
    <w:p>
      <w:pPr>
        <w:pStyle w:val="NormalWeb"/>
        <w:spacing w:lineRule="auto" w:line="360" w:before="28" w:after="28"/>
        <w:jc w:val="center"/>
        <w:rPr/>
      </w:pPr>
      <w:r>
        <w:rPr/>
      </w:r>
    </w:p>
    <w:p>
      <w:pPr>
        <w:pStyle w:val="NormalWeb"/>
        <w:spacing w:lineRule="auto" w:line="360" w:before="28" w:after="28"/>
        <w:jc w:val="center"/>
        <w:rPr/>
      </w:pPr>
      <w:r>
        <w:rPr/>
      </w:r>
    </w:p>
    <w:p>
      <w:pPr>
        <w:pStyle w:val="NormalWeb"/>
        <w:spacing w:lineRule="auto" w:line="360" w:before="28" w:after="28"/>
        <w:ind w:left="0" w:right="0" w:firstLine="708"/>
        <w:jc w:val="both"/>
        <w:rPr/>
      </w:pPr>
      <w:r>
        <w:rPr>
          <w:rFonts w:cs="Arial" w:ascii="Arial" w:hAnsi="Arial"/>
          <w:sz w:val="22"/>
          <w:szCs w:val="22"/>
        </w:rPr>
        <w:t>Eu, (</w:t>
      </w:r>
      <w:r>
        <w:rPr>
          <w:rFonts w:cs="Arial" w:ascii="Arial" w:hAnsi="Arial"/>
          <w:b/>
          <w:sz w:val="22"/>
          <w:szCs w:val="22"/>
        </w:rPr>
        <w:t>nome</w:t>
      </w:r>
      <w:r>
        <w:rPr>
          <w:rFonts w:cs="Arial" w:ascii="Arial" w:hAnsi="Arial"/>
          <w:sz w:val="22"/>
          <w:szCs w:val="22"/>
        </w:rPr>
        <w:t>), associad@ à ACASPJ, venho solicitar o reembolso da quantia de R$ XXX,XX (por extenso), referente a (descrição do evento) que aconteceu no município de (nome do município) na data de (data). Logo abaixo encontra-se lista com os valores discriminados, bem como os dados para realização do depósito. Em anexo encaminho as notas/cupons fiscais.</w:t>
      </w:r>
    </w:p>
    <w:p>
      <w:pPr>
        <w:pStyle w:val="NormalWeb"/>
        <w:spacing w:lineRule="auto" w:line="360" w:before="28" w:after="28"/>
        <w:ind w:left="0" w:right="0" w:firstLine="708"/>
        <w:jc w:val="both"/>
        <w:rPr/>
      </w:pPr>
      <w:r>
        <w:rPr/>
      </w:r>
    </w:p>
    <w:tbl>
      <w:tblPr>
        <w:tblW w:w="8494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31"/>
        <w:gridCol w:w="4250"/>
        <w:gridCol w:w="1413"/>
      </w:tblGrid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Descrição da Despesa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Valor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7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R$</w:t>
            </w:r>
          </w:p>
        </w:tc>
      </w:tr>
    </w:tbl>
    <w:p>
      <w:pPr>
        <w:pStyle w:val="NormalWeb"/>
        <w:spacing w:lineRule="auto" w:line="360" w:before="28" w:after="28"/>
        <w:ind w:left="0" w:right="0" w:firstLine="708"/>
        <w:jc w:val="both"/>
        <w:rPr/>
      </w:pPr>
      <w:r>
        <w:rPr/>
      </w:r>
    </w:p>
    <w:p>
      <w:pPr>
        <w:pStyle w:val="NormalWeb"/>
        <w:spacing w:before="28" w:after="28"/>
        <w:ind w:left="0" w:right="0" w:firstLine="708"/>
        <w:jc w:val="both"/>
        <w:rPr/>
      </w:pPr>
      <w:r>
        <w:rPr/>
      </w:r>
    </w:p>
    <w:tbl>
      <w:tblPr>
        <w:tblW w:w="8493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254"/>
        <w:gridCol w:w="5238"/>
      </w:tblGrid>
      <w:tr>
        <w:trPr/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Banco para Depósito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Agência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Conta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Titular da Conta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CPF do Titular da Conta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tLeast" w:line="100" w:before="28" w:after="0"/>
              <w:jc w:val="both"/>
              <w:rPr/>
            </w:pPr>
            <w:r>
              <w:rPr/>
            </w:r>
          </w:p>
        </w:tc>
      </w:tr>
    </w:tbl>
    <w:p>
      <w:pPr>
        <w:pStyle w:val="NormalWeb"/>
        <w:spacing w:lineRule="auto" w:line="360" w:before="28" w:after="28"/>
        <w:rPr/>
      </w:pPr>
      <w:r>
        <w:rPr/>
      </w:r>
    </w:p>
    <w:p>
      <w:pPr>
        <w:pStyle w:val="NormalWeb"/>
        <w:spacing w:lineRule="auto" w:line="360" w:before="28" w:after="28"/>
        <w:ind w:left="0" w:right="0" w:firstLine="708"/>
        <w:rPr/>
      </w:pPr>
      <w:r>
        <w:rPr/>
      </w:r>
    </w:p>
    <w:p>
      <w:pPr>
        <w:pStyle w:val="NormalWeb"/>
        <w:spacing w:lineRule="auto" w:line="360" w:before="28" w:after="28"/>
        <w:rPr/>
      </w:pPr>
      <w:r>
        <w:rPr>
          <w:rFonts w:cs="Arial" w:ascii="Arial" w:hAnsi="Arial"/>
          <w:sz w:val="22"/>
          <w:szCs w:val="22"/>
        </w:rPr>
        <w:t>Sem mais para o momento,</w:t>
      </w:r>
    </w:p>
    <w:p>
      <w:pPr>
        <w:pStyle w:val="NormalWeb"/>
        <w:spacing w:lineRule="auto" w:line="360" w:before="28" w:after="28"/>
        <w:rPr/>
      </w:pPr>
      <w:r>
        <w:rPr/>
      </w:r>
    </w:p>
    <w:p>
      <w:pPr>
        <w:pStyle w:val="NormalWeb"/>
        <w:spacing w:lineRule="auto" w:line="360" w:before="28" w:after="28"/>
        <w:rPr/>
      </w:pPr>
      <w:r>
        <w:rPr/>
      </w:r>
    </w:p>
    <w:p>
      <w:pPr>
        <w:pStyle w:val="NormalWeb"/>
        <w:spacing w:lineRule="auto" w:line="360" w:before="28" w:after="28"/>
        <w:jc w:val="center"/>
        <w:rPr/>
      </w:pPr>
      <w:r>
        <w:rPr>
          <w:rFonts w:cs="Arial" w:ascii="Arial" w:hAnsi="Arial"/>
          <w:sz w:val="22"/>
          <w:szCs w:val="22"/>
        </w:rPr>
        <w:t>Local, data.</w:t>
      </w:r>
    </w:p>
    <w:p>
      <w:pPr>
        <w:pStyle w:val="NormalWeb"/>
        <w:spacing w:lineRule="auto" w:line="360" w:before="28" w:after="28"/>
        <w:jc w:val="center"/>
        <w:rPr/>
      </w:pPr>
      <w:r>
        <w:rPr/>
      </w:r>
    </w:p>
    <w:p>
      <w:pPr>
        <w:pStyle w:val="NormalWeb"/>
        <w:spacing w:lineRule="auto" w:line="360" w:before="28" w:after="28"/>
        <w:jc w:val="center"/>
        <w:rPr/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sz w:val="22"/>
          <w:szCs w:val="22"/>
        </w:rPr>
        <w:t>Nome</w:t>
      </w:r>
    </w:p>
    <w:sectPr>
      <w:headerReference w:type="default" r:id="rId4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962025" cy="42989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1">
    <w:name w:val="Heading 1"/>
    <w:qFormat/>
    <w:pPr>
      <w:widowControl w:val="false"/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color w:val="auto"/>
      <w:sz w:val="24"/>
      <w:szCs w:val="20"/>
      <w:lang w:eastAsia="pt-BR" w:bidi="hi-IN" w:val="pt-BR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 w:bidi="hi-IN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8"/>
      <w:szCs w:val="20"/>
      <w:lang w:eastAsia="zh-CN" w:bidi="hi-IN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563C1"/>
      <w:u w:val="single"/>
      <w:lang w:val="pt-BR" w:eastAsia="pt-BR" w:bidi="pt-BR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next w:val="Corpodetexto"/>
    <w:qFormat/>
    <w:pPr>
      <w:keepNext w:val="true"/>
      <w:widowControl w:val="false"/>
      <w:spacing w:before="240" w:after="120"/>
    </w:pPr>
    <w:rPr>
      <w:rFonts w:ascii="Arial" w:hAnsi="Arial" w:eastAsia="Microsoft YaHei" w:cs="Mangal"/>
      <w:color w:val="auto"/>
      <w:sz w:val="28"/>
      <w:szCs w:val="28"/>
      <w:lang w:val="pt-BR" w:eastAsia="zh-CN" w:bidi="hi-IN"/>
    </w:rPr>
  </w:style>
  <w:style w:type="paragraph" w:styleId="Corpodetexto">
    <w:name w:val="Body Text"/>
    <w:pPr>
      <w:widowControl w:val="false"/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 w:bidi="hi-IN" w:val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Mangal" w:ascii="Liberation Serif" w:hAnsi="Liberation Serif" w:eastAsia="SimSun"/>
      <w:i/>
      <w:iCs/>
      <w:color w:val="auto"/>
      <w:sz w:val="24"/>
      <w:szCs w:val="24"/>
      <w:lang w:val="pt-BR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ListParagraph">
    <w:name w:val="List Paragraph"/>
    <w:basedOn w:val="Padro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Padro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souraria.acaspj@gmail.com" TargetMode="External"/><Relationship Id="rId3" Type="http://schemas.openxmlformats.org/officeDocument/2006/relationships/hyperlink" Target="mailto:tesouraria.acaspj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LibreOffice/5.3.7.2$Windows_X86_64 LibreOffice_project/6b8ed514a9f8b44d37a1b96673cbbdd077e24059</Application>
  <Pages>3</Pages>
  <Words>554</Words>
  <Characters>3040</Characters>
  <CharactersWithSpaces>3573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2020-01-04T22:43:00Z</dcterms:created>
  <dc:creator>Carol</dc:creator>
  <dc:description/>
  <dc:language>pt-BR</dc:language>
  <cp:lastModifiedBy/>
  <dcterms:modified xsi:type="dcterms:W3CDTF">2020-02-10T12:28:39Z</dcterms:modified>
  <cp:revision>6</cp:revision>
  <dc:subject/>
  <dc:title/>
</cp:coreProperties>
</file>